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7B" w:rsidRDefault="00A8627B">
      <w:pPr>
        <w:spacing w:before="4" w:line="100" w:lineRule="exact"/>
        <w:rPr>
          <w:sz w:val="10"/>
          <w:szCs w:val="10"/>
        </w:rPr>
      </w:pPr>
    </w:p>
    <w:p w:rsidR="00A8627B" w:rsidRDefault="00DB7791">
      <w:pPr>
        <w:ind w:left="3799"/>
      </w:pPr>
      <w:r>
        <w:rPr>
          <w:noProof/>
          <w:lang w:val="ru-RU" w:eastAsia="ru-RU"/>
        </w:rPr>
        <w:drawing>
          <wp:inline distT="0" distB="0" distL="0" distR="0">
            <wp:extent cx="1645920" cy="7607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760730"/>
                    </a:xfrm>
                    <a:prstGeom prst="rect">
                      <a:avLst/>
                    </a:prstGeom>
                    <a:noFill/>
                    <a:ln>
                      <a:noFill/>
                    </a:ln>
                  </pic:spPr>
                </pic:pic>
              </a:graphicData>
            </a:graphic>
          </wp:inline>
        </w:drawing>
      </w:r>
    </w:p>
    <w:p w:rsidR="00A8627B" w:rsidRDefault="00A8627B">
      <w:pPr>
        <w:spacing w:before="4" w:line="240" w:lineRule="exact"/>
        <w:rPr>
          <w:sz w:val="24"/>
          <w:szCs w:val="24"/>
        </w:rPr>
      </w:pPr>
    </w:p>
    <w:p w:rsidR="00A8627B" w:rsidRDefault="005B6154">
      <w:pPr>
        <w:spacing w:before="29"/>
        <w:ind w:left="203" w:right="199"/>
        <w:jc w:val="center"/>
        <w:rPr>
          <w:sz w:val="24"/>
          <w:szCs w:val="24"/>
        </w:rPr>
      </w:pPr>
      <w:r>
        <w:rPr>
          <w:b/>
          <w:spacing w:val="-3"/>
          <w:sz w:val="24"/>
          <w:szCs w:val="24"/>
        </w:rPr>
        <w:t>F</w:t>
      </w:r>
      <w:r>
        <w:rPr>
          <w:b/>
          <w:sz w:val="24"/>
          <w:szCs w:val="24"/>
        </w:rPr>
        <w:t>OR I</w:t>
      </w:r>
      <w:r>
        <w:rPr>
          <w:b/>
          <w:spacing w:val="1"/>
          <w:sz w:val="24"/>
          <w:szCs w:val="24"/>
        </w:rPr>
        <w:t>M</w:t>
      </w:r>
      <w:r>
        <w:rPr>
          <w:b/>
          <w:spacing w:val="-1"/>
          <w:sz w:val="24"/>
          <w:szCs w:val="24"/>
        </w:rPr>
        <w:t>M</w:t>
      </w:r>
      <w:r>
        <w:rPr>
          <w:b/>
          <w:sz w:val="24"/>
          <w:szCs w:val="24"/>
        </w:rPr>
        <w:t>EDI</w:t>
      </w:r>
      <w:r>
        <w:rPr>
          <w:b/>
          <w:spacing w:val="-1"/>
          <w:sz w:val="24"/>
          <w:szCs w:val="24"/>
        </w:rPr>
        <w:t>A</w:t>
      </w:r>
      <w:r>
        <w:rPr>
          <w:b/>
          <w:sz w:val="24"/>
          <w:szCs w:val="24"/>
        </w:rPr>
        <w:t>TE RE</w:t>
      </w:r>
      <w:r>
        <w:rPr>
          <w:b/>
          <w:spacing w:val="1"/>
          <w:sz w:val="24"/>
          <w:szCs w:val="24"/>
        </w:rPr>
        <w:t>L</w:t>
      </w:r>
      <w:r>
        <w:rPr>
          <w:b/>
          <w:sz w:val="24"/>
          <w:szCs w:val="24"/>
        </w:rPr>
        <w:t xml:space="preserve">EASE                                                    </w:t>
      </w:r>
      <w:r w:rsidR="006F3F38">
        <w:rPr>
          <w:b/>
          <w:sz w:val="24"/>
          <w:szCs w:val="24"/>
        </w:rPr>
        <w:t xml:space="preserve">                  October 18</w:t>
      </w:r>
      <w:r>
        <w:rPr>
          <w:b/>
          <w:sz w:val="24"/>
          <w:szCs w:val="24"/>
        </w:rPr>
        <w:t>, 2017</w:t>
      </w:r>
    </w:p>
    <w:p w:rsidR="00A8627B" w:rsidRDefault="00A8627B">
      <w:pPr>
        <w:spacing w:before="2" w:line="140" w:lineRule="exact"/>
        <w:rPr>
          <w:sz w:val="15"/>
          <w:szCs w:val="15"/>
        </w:rPr>
      </w:pPr>
    </w:p>
    <w:p w:rsidR="00A8627B" w:rsidRDefault="00A8627B">
      <w:pPr>
        <w:spacing w:line="200" w:lineRule="exact"/>
      </w:pPr>
    </w:p>
    <w:p w:rsidR="006F3F38" w:rsidRPr="006F3F38" w:rsidRDefault="006F3F38" w:rsidP="006F3F38">
      <w:pPr>
        <w:spacing w:after="160" w:line="235" w:lineRule="atLeast"/>
        <w:jc w:val="center"/>
        <w:rPr>
          <w:rFonts w:ascii="Calibri" w:hAnsi="Calibri"/>
          <w:b/>
          <w:bCs/>
          <w:color w:val="000000"/>
          <w:sz w:val="22"/>
          <w:szCs w:val="22"/>
          <w:lang w:eastAsia="ru-RU"/>
        </w:rPr>
      </w:pPr>
      <w:r w:rsidRPr="006F3F38">
        <w:rPr>
          <w:rFonts w:ascii="Calibri" w:hAnsi="Calibri"/>
          <w:b/>
          <w:bCs/>
          <w:color w:val="000000"/>
          <w:sz w:val="22"/>
          <w:szCs w:val="22"/>
          <w:lang w:eastAsia="ru-RU"/>
        </w:rPr>
        <w:t> </w:t>
      </w:r>
    </w:p>
    <w:p w:rsidR="006F3F38" w:rsidRPr="006F3F38" w:rsidRDefault="006F3F38" w:rsidP="006F3F38">
      <w:pPr>
        <w:spacing w:after="160" w:line="235" w:lineRule="atLeast"/>
        <w:jc w:val="center"/>
        <w:rPr>
          <w:b/>
          <w:bCs/>
          <w:color w:val="000000"/>
          <w:sz w:val="22"/>
          <w:szCs w:val="22"/>
          <w:lang w:eastAsia="ru-RU"/>
        </w:rPr>
      </w:pPr>
      <w:r w:rsidRPr="006F3F38">
        <w:rPr>
          <w:b/>
          <w:bCs/>
          <w:color w:val="000000"/>
          <w:sz w:val="22"/>
          <w:szCs w:val="22"/>
          <w:lang w:eastAsia="ru-RU"/>
        </w:rPr>
        <w:t>Ukrproduct Group Ltd</w:t>
      </w:r>
    </w:p>
    <w:p w:rsidR="006F3F38" w:rsidRPr="006F3F38" w:rsidRDefault="006F3F38" w:rsidP="006F3F38">
      <w:pPr>
        <w:spacing w:after="160" w:line="235" w:lineRule="atLeast"/>
        <w:jc w:val="center"/>
        <w:rPr>
          <w:b/>
          <w:bCs/>
          <w:color w:val="000000"/>
          <w:sz w:val="22"/>
          <w:szCs w:val="22"/>
          <w:lang w:eastAsia="ru-RU"/>
        </w:rPr>
      </w:pPr>
      <w:r w:rsidRPr="006F3F38">
        <w:rPr>
          <w:b/>
          <w:bCs/>
          <w:color w:val="000000"/>
          <w:sz w:val="22"/>
          <w:szCs w:val="22"/>
          <w:lang w:eastAsia="ru-RU"/>
        </w:rPr>
        <w:t> </w:t>
      </w:r>
    </w:p>
    <w:p w:rsidR="006F3F38" w:rsidRPr="006F3F38" w:rsidRDefault="006F3F38" w:rsidP="006F3F38">
      <w:pPr>
        <w:spacing w:after="160" w:line="235" w:lineRule="atLeast"/>
        <w:jc w:val="center"/>
        <w:rPr>
          <w:b/>
          <w:bCs/>
          <w:color w:val="000000"/>
          <w:sz w:val="22"/>
          <w:szCs w:val="22"/>
          <w:lang w:eastAsia="ru-RU"/>
        </w:rPr>
      </w:pPr>
      <w:r w:rsidRPr="006F3F38">
        <w:rPr>
          <w:b/>
          <w:bCs/>
          <w:color w:val="000000"/>
          <w:sz w:val="22"/>
          <w:szCs w:val="22"/>
          <w:lang w:eastAsia="ru-RU"/>
        </w:rPr>
        <w:t>NOMAD UPDATE</w:t>
      </w:r>
    </w:p>
    <w:p w:rsidR="006F3F38" w:rsidRPr="006F3F38" w:rsidRDefault="006F3F38" w:rsidP="006F3F38">
      <w:pPr>
        <w:spacing w:after="160" w:line="235" w:lineRule="atLeast"/>
        <w:jc w:val="center"/>
        <w:rPr>
          <w:rFonts w:ascii="Calibri" w:hAnsi="Calibri"/>
          <w:b/>
          <w:bCs/>
          <w:color w:val="000000"/>
          <w:sz w:val="22"/>
          <w:szCs w:val="22"/>
          <w:lang w:eastAsia="ru-RU"/>
        </w:rPr>
      </w:pPr>
      <w:r w:rsidRPr="006F3F38">
        <w:rPr>
          <w:rFonts w:ascii="Calibri" w:hAnsi="Calibri"/>
          <w:b/>
          <w:bCs/>
          <w:color w:val="000000"/>
          <w:sz w:val="22"/>
          <w:szCs w:val="22"/>
          <w:lang w:eastAsia="ru-RU"/>
        </w:rPr>
        <w:t> </w:t>
      </w:r>
    </w:p>
    <w:p w:rsidR="006F3F38" w:rsidRPr="006F3F38" w:rsidRDefault="006F3F38" w:rsidP="006F3F38">
      <w:pPr>
        <w:spacing w:after="270"/>
        <w:rPr>
          <w:rFonts w:cstheme="minorHAnsi"/>
          <w:color w:val="000000"/>
          <w:lang w:eastAsia="en-GB"/>
        </w:rPr>
      </w:pPr>
      <w:r w:rsidRPr="006F3F38">
        <w:rPr>
          <w:rFonts w:cstheme="minorHAnsi"/>
          <w:color w:val="000000"/>
          <w:lang w:eastAsia="en-GB"/>
        </w:rPr>
        <w:t>As previously disclosed, the Company's Nominated Adviser will have their Nominated Adviser status rescinded effective at 7am 19 October 2017. At that point the Company's shares will be suspended from trading on AIM, pursuant to AIM Rule 1.</w:t>
      </w:r>
    </w:p>
    <w:p w:rsidR="006F3F38" w:rsidRPr="006F3F38" w:rsidRDefault="006F3F38" w:rsidP="006F3F38">
      <w:pPr>
        <w:spacing w:after="270"/>
        <w:rPr>
          <w:rFonts w:cstheme="minorHAnsi"/>
          <w:color w:val="000000"/>
          <w:lang w:eastAsia="en-GB"/>
        </w:rPr>
      </w:pPr>
      <w:r w:rsidRPr="006F3F38">
        <w:rPr>
          <w:rFonts w:cstheme="minorHAnsi"/>
          <w:color w:val="000000"/>
          <w:lang w:eastAsia="en-GB"/>
        </w:rPr>
        <w:t> </w:t>
      </w:r>
    </w:p>
    <w:p w:rsidR="006F3F38" w:rsidRPr="006F3F38" w:rsidRDefault="006F3F38" w:rsidP="006F3F38">
      <w:pPr>
        <w:spacing w:after="270"/>
        <w:rPr>
          <w:rFonts w:cstheme="minorHAnsi"/>
          <w:color w:val="000000"/>
          <w:lang w:eastAsia="en-GB"/>
        </w:rPr>
      </w:pPr>
      <w:r w:rsidRPr="006F3F38">
        <w:rPr>
          <w:rFonts w:cstheme="minorHAnsi"/>
          <w:color w:val="000000"/>
          <w:lang w:eastAsia="en-GB"/>
        </w:rPr>
        <w:t>The Company has not yet appointed a replacement Nominated Adviser and accordingly, the trading of the shares of the company on the AIM will be suspended.</w:t>
      </w:r>
    </w:p>
    <w:p w:rsidR="006F3F38" w:rsidRPr="006F3F38" w:rsidRDefault="006F3F38" w:rsidP="006F3F38">
      <w:pPr>
        <w:spacing w:after="270"/>
        <w:rPr>
          <w:rFonts w:cstheme="minorHAnsi"/>
          <w:color w:val="000000"/>
          <w:lang w:eastAsia="en-GB"/>
        </w:rPr>
      </w:pPr>
      <w:r w:rsidRPr="006F3F38">
        <w:rPr>
          <w:rFonts w:cstheme="minorHAnsi"/>
          <w:color w:val="000000"/>
          <w:lang w:eastAsia="en-GB"/>
        </w:rPr>
        <w:t> </w:t>
      </w:r>
    </w:p>
    <w:p w:rsidR="006F3F38" w:rsidRPr="006F3F38" w:rsidRDefault="006F3F38" w:rsidP="006F3F38">
      <w:pPr>
        <w:spacing w:after="270"/>
        <w:rPr>
          <w:rFonts w:cstheme="minorHAnsi"/>
          <w:color w:val="000000"/>
          <w:lang w:eastAsia="en-GB"/>
        </w:rPr>
      </w:pPr>
      <w:r w:rsidRPr="006F3F38">
        <w:rPr>
          <w:rFonts w:cstheme="minorHAnsi"/>
          <w:color w:val="000000"/>
          <w:lang w:eastAsia="en-GB"/>
        </w:rPr>
        <w:t>Pursuant to Rule 1 of the AIM Rules, the Company has one month to appoint a replacement Nominated Adviser or else the admission of its AIM securities will be cancelled.</w:t>
      </w:r>
    </w:p>
    <w:p w:rsidR="006F3F38" w:rsidRPr="006F3F38" w:rsidRDefault="006F3F38" w:rsidP="006F3F38">
      <w:pPr>
        <w:spacing w:after="270"/>
        <w:rPr>
          <w:rFonts w:cstheme="minorHAnsi"/>
          <w:color w:val="000000"/>
          <w:lang w:eastAsia="en-GB"/>
        </w:rPr>
      </w:pPr>
      <w:r w:rsidRPr="006F3F38">
        <w:rPr>
          <w:rFonts w:cstheme="minorHAnsi"/>
          <w:color w:val="000000"/>
          <w:lang w:eastAsia="en-GB"/>
        </w:rPr>
        <w:t> </w:t>
      </w:r>
    </w:p>
    <w:p w:rsidR="006F3F38" w:rsidRPr="006F3F38" w:rsidRDefault="006F3F38" w:rsidP="006F3F38">
      <w:pPr>
        <w:spacing w:after="270"/>
        <w:rPr>
          <w:rFonts w:cstheme="minorHAnsi"/>
          <w:color w:val="000000"/>
          <w:lang w:eastAsia="en-GB"/>
        </w:rPr>
      </w:pPr>
      <w:r w:rsidRPr="006F3F38">
        <w:rPr>
          <w:rFonts w:cstheme="minorHAnsi"/>
          <w:color w:val="000000"/>
          <w:lang w:eastAsia="en-GB"/>
        </w:rPr>
        <w:t>The Company's board are continuing with its efforts to secure a new Nominated Adviser.</w:t>
      </w:r>
    </w:p>
    <w:p w:rsidR="006F3F38" w:rsidRPr="006F3F38" w:rsidRDefault="006F3F38" w:rsidP="006F3F38">
      <w:pPr>
        <w:spacing w:after="270"/>
        <w:rPr>
          <w:rFonts w:cstheme="minorHAnsi"/>
          <w:color w:val="000000"/>
          <w:lang w:eastAsia="en-GB"/>
        </w:rPr>
      </w:pPr>
      <w:r w:rsidRPr="006F3F38">
        <w:rPr>
          <w:rFonts w:cstheme="minorHAnsi"/>
          <w:color w:val="000000"/>
          <w:lang w:eastAsia="en-GB"/>
        </w:rPr>
        <w:t> </w:t>
      </w:r>
    </w:p>
    <w:p w:rsidR="006F3F38" w:rsidRPr="006F3F38" w:rsidRDefault="006F3F38" w:rsidP="006F3F38">
      <w:pPr>
        <w:spacing w:after="270"/>
        <w:rPr>
          <w:rFonts w:cstheme="minorHAnsi"/>
          <w:color w:val="000000"/>
          <w:lang w:eastAsia="en-GB"/>
        </w:rPr>
      </w:pPr>
      <w:r w:rsidRPr="006F3F38">
        <w:rPr>
          <w:rFonts w:cstheme="minorHAnsi"/>
          <w:color w:val="000000"/>
          <w:lang w:eastAsia="en-GB"/>
        </w:rPr>
        <w:t>For further information contact:</w:t>
      </w:r>
    </w:p>
    <w:p w:rsidR="00C90029" w:rsidRPr="00EB3DCA" w:rsidRDefault="00C90029" w:rsidP="00C90029">
      <w:pPr>
        <w:spacing w:after="270"/>
        <w:rPr>
          <w:rFonts w:cstheme="minorHAnsi"/>
          <w:color w:val="000000"/>
          <w:lang w:eastAsia="en-GB"/>
        </w:rPr>
      </w:pPr>
      <w:r w:rsidRPr="00EB3DCA">
        <w:rPr>
          <w:rFonts w:cstheme="minorHAnsi"/>
          <w:color w:val="000000"/>
          <w:lang w:eastAsia="en-GB"/>
        </w:rPr>
        <w:t> </w:t>
      </w:r>
    </w:p>
    <w:p w:rsidR="00C90029" w:rsidRPr="00EB3DCA" w:rsidRDefault="00C90029" w:rsidP="00C90029">
      <w:pPr>
        <w:spacing w:after="270"/>
        <w:rPr>
          <w:rFonts w:cstheme="minorHAnsi"/>
          <w:color w:val="000000"/>
          <w:lang w:eastAsia="en-GB"/>
        </w:rPr>
      </w:pPr>
      <w:r w:rsidRPr="00EB3DCA">
        <w:rPr>
          <w:rFonts w:cstheme="minorHAnsi"/>
          <w:color w:val="000000"/>
          <w:lang w:eastAsia="en-GB"/>
        </w:rPr>
        <w:t>Ukrproduct Group Ltd                                              Tel: +380 44 232 9602</w:t>
      </w:r>
    </w:p>
    <w:p w:rsidR="00C90029" w:rsidRPr="00EB3DCA" w:rsidRDefault="00C90029" w:rsidP="00C90029">
      <w:pPr>
        <w:spacing w:after="270"/>
        <w:rPr>
          <w:rFonts w:cstheme="minorHAnsi"/>
          <w:color w:val="000000"/>
          <w:lang w:eastAsia="en-GB"/>
        </w:rPr>
      </w:pPr>
      <w:r w:rsidRPr="00EB3DCA">
        <w:rPr>
          <w:rFonts w:cstheme="minorHAnsi"/>
          <w:color w:val="000000"/>
          <w:lang w:eastAsia="en-GB"/>
        </w:rPr>
        <w:t xml:space="preserve">Jack Rowell, Non-Executive Chairman                      </w:t>
      </w:r>
      <w:hyperlink r:id="rId7" w:history="1">
        <w:r w:rsidRPr="00EB3DCA">
          <w:rPr>
            <w:rFonts w:cstheme="minorHAnsi"/>
            <w:color w:val="000000"/>
            <w:lang w:eastAsia="en-GB"/>
          </w:rPr>
          <w:t>www.ukrproduc</w:t>
        </w:r>
      </w:hyperlink>
      <w:r w:rsidRPr="00EB3DCA">
        <w:rPr>
          <w:rFonts w:cstheme="minorHAnsi"/>
          <w:color w:val="000000"/>
          <w:lang w:eastAsia="en-GB"/>
        </w:rPr>
        <w:t>t.com</w:t>
      </w:r>
    </w:p>
    <w:p w:rsidR="00C90029" w:rsidRPr="00EB3DCA" w:rsidRDefault="00C90029" w:rsidP="00C90029">
      <w:pPr>
        <w:spacing w:after="270"/>
        <w:rPr>
          <w:rFonts w:cstheme="minorHAnsi"/>
          <w:color w:val="000000"/>
          <w:lang w:eastAsia="en-GB"/>
        </w:rPr>
      </w:pPr>
      <w:r w:rsidRPr="00EB3DCA">
        <w:rPr>
          <w:rFonts w:cstheme="minorHAnsi"/>
          <w:color w:val="000000"/>
          <w:lang w:eastAsia="en-GB"/>
        </w:rPr>
        <w:t>Alexander Slipchuk, Chief Executive Officer</w:t>
      </w:r>
    </w:p>
    <w:p w:rsidR="00C90029" w:rsidRPr="00EB3DCA" w:rsidRDefault="00C90029" w:rsidP="00C90029">
      <w:pPr>
        <w:spacing w:after="270"/>
        <w:rPr>
          <w:rFonts w:cstheme="minorHAnsi"/>
          <w:color w:val="000000"/>
          <w:lang w:eastAsia="en-GB"/>
        </w:rPr>
      </w:pPr>
      <w:r w:rsidRPr="00EB3DCA">
        <w:rPr>
          <w:rFonts w:cstheme="minorHAnsi"/>
          <w:color w:val="000000"/>
          <w:lang w:eastAsia="en-GB"/>
        </w:rPr>
        <w:t> </w:t>
      </w:r>
    </w:p>
    <w:p w:rsidR="00C90029" w:rsidRPr="00EB3DCA" w:rsidRDefault="00C90029" w:rsidP="00C90029">
      <w:pPr>
        <w:spacing w:after="270"/>
        <w:rPr>
          <w:rFonts w:cstheme="minorHAnsi"/>
          <w:color w:val="000000"/>
          <w:lang w:eastAsia="en-GB"/>
        </w:rPr>
      </w:pPr>
      <w:r w:rsidRPr="00EB3DCA">
        <w:rPr>
          <w:rFonts w:cstheme="minorHAnsi"/>
          <w:color w:val="000000"/>
          <w:lang w:eastAsia="en-GB"/>
        </w:rPr>
        <w:t>ZAI Corporate Finance Ltd                                      Tel: +44 20 7060 2220</w:t>
      </w:r>
    </w:p>
    <w:p w:rsidR="00C90029" w:rsidRPr="00EB3DCA" w:rsidRDefault="00C90029" w:rsidP="00C90029">
      <w:pPr>
        <w:spacing w:after="270"/>
        <w:rPr>
          <w:rFonts w:cstheme="minorHAnsi"/>
          <w:color w:val="000000"/>
          <w:lang w:eastAsia="en-GB"/>
        </w:rPr>
      </w:pPr>
      <w:r w:rsidRPr="00EB3DCA">
        <w:rPr>
          <w:rFonts w:cstheme="minorHAnsi"/>
          <w:color w:val="000000"/>
          <w:lang w:eastAsia="en-GB"/>
        </w:rPr>
        <w:t xml:space="preserve">Nominated Adviser and Broker                                 </w:t>
      </w:r>
      <w:hyperlink r:id="rId8" w:history="1">
        <w:r w:rsidRPr="00EB3DCA">
          <w:rPr>
            <w:rFonts w:cstheme="minorHAnsi"/>
            <w:color w:val="000000"/>
            <w:lang w:eastAsia="en-GB"/>
          </w:rPr>
          <w:t>w</w:t>
        </w:r>
      </w:hyperlink>
      <w:hyperlink r:id="rId9" w:history="1">
        <w:r w:rsidRPr="00EB3DCA">
          <w:rPr>
            <w:rFonts w:cstheme="minorHAnsi"/>
            <w:color w:val="000000"/>
            <w:lang w:eastAsia="en-GB"/>
          </w:rPr>
          <w:t>w</w:t>
        </w:r>
      </w:hyperlink>
      <w:hyperlink r:id="rId10" w:history="1">
        <w:r w:rsidRPr="00EB3DCA">
          <w:rPr>
            <w:rFonts w:cstheme="minorHAnsi"/>
            <w:color w:val="000000"/>
            <w:lang w:eastAsia="en-GB"/>
          </w:rPr>
          <w:t>w.</w:t>
        </w:r>
      </w:hyperlink>
      <w:hyperlink r:id="rId11" w:history="1">
        <w:r w:rsidRPr="00EB3DCA">
          <w:rPr>
            <w:rFonts w:cstheme="minorHAnsi"/>
            <w:color w:val="000000"/>
            <w:lang w:eastAsia="en-GB"/>
          </w:rPr>
          <w:t>z</w:t>
        </w:r>
      </w:hyperlink>
      <w:hyperlink r:id="rId12" w:history="1">
        <w:r w:rsidRPr="00EB3DCA">
          <w:rPr>
            <w:rFonts w:cstheme="minorHAnsi"/>
            <w:color w:val="000000"/>
            <w:lang w:eastAsia="en-GB"/>
          </w:rPr>
          <w:t>a</w:t>
        </w:r>
      </w:hyperlink>
      <w:hyperlink r:id="rId13" w:history="1">
        <w:r w:rsidRPr="00EB3DCA">
          <w:rPr>
            <w:rFonts w:cstheme="minorHAnsi"/>
            <w:color w:val="000000"/>
            <w:lang w:eastAsia="en-GB"/>
          </w:rPr>
          <w:t>ic</w:t>
        </w:r>
      </w:hyperlink>
      <w:hyperlink r:id="rId14" w:history="1">
        <w:r w:rsidRPr="00EB3DCA">
          <w:rPr>
            <w:rFonts w:cstheme="minorHAnsi"/>
            <w:color w:val="000000"/>
            <w:lang w:eastAsia="en-GB"/>
          </w:rPr>
          <w:t>f</w:t>
        </w:r>
      </w:hyperlink>
      <w:hyperlink r:id="rId15" w:history="1">
        <w:r w:rsidRPr="00EB3DCA">
          <w:rPr>
            <w:rFonts w:cstheme="minorHAnsi"/>
            <w:color w:val="000000"/>
            <w:lang w:eastAsia="en-GB"/>
          </w:rPr>
          <w:t>.</w:t>
        </w:r>
      </w:hyperlink>
      <w:hyperlink r:id="rId16" w:history="1">
        <w:r w:rsidRPr="00EB3DCA">
          <w:rPr>
            <w:rFonts w:cstheme="minorHAnsi"/>
            <w:color w:val="000000"/>
            <w:lang w:eastAsia="en-GB"/>
          </w:rPr>
          <w:t>c</w:t>
        </w:r>
      </w:hyperlink>
      <w:r w:rsidRPr="00EB3DCA">
        <w:rPr>
          <w:rFonts w:cstheme="minorHAnsi"/>
          <w:color w:val="000000"/>
          <w:lang w:eastAsia="en-GB"/>
        </w:rPr>
        <w:t>om</w:t>
      </w:r>
    </w:p>
    <w:p w:rsidR="00C90029" w:rsidRPr="00EB3DCA" w:rsidRDefault="00C90029" w:rsidP="00C90029">
      <w:pPr>
        <w:spacing w:after="270"/>
        <w:rPr>
          <w:rFonts w:cstheme="minorHAnsi"/>
          <w:color w:val="000000"/>
          <w:lang w:eastAsia="en-GB"/>
        </w:rPr>
      </w:pPr>
      <w:r w:rsidRPr="00EB3DCA">
        <w:rPr>
          <w:rFonts w:cstheme="minorHAnsi"/>
          <w:color w:val="000000"/>
          <w:lang w:eastAsia="en-GB"/>
        </w:rPr>
        <w:t>John Treacy</w:t>
      </w:r>
    </w:p>
    <w:p w:rsidR="00A8627B" w:rsidRDefault="005B6154">
      <w:pPr>
        <w:spacing w:before="30"/>
        <w:ind w:left="116" w:right="166"/>
        <w:jc w:val="both"/>
        <w:rPr>
          <w:rFonts w:ascii="Cambria" w:eastAsia="Cambria" w:hAnsi="Cambria" w:cs="Cambria"/>
          <w:sz w:val="22"/>
          <w:szCs w:val="22"/>
        </w:rPr>
      </w:pPr>
      <w:r>
        <w:rPr>
          <w:rFonts w:ascii="Cambria" w:eastAsia="Cambria" w:hAnsi="Cambria" w:cs="Cambria"/>
          <w:spacing w:val="1"/>
          <w:sz w:val="22"/>
          <w:szCs w:val="22"/>
        </w:rPr>
        <w:t>T</w:t>
      </w:r>
      <w:r>
        <w:rPr>
          <w:rFonts w:ascii="Cambria" w:eastAsia="Cambria" w:hAnsi="Cambria" w:cs="Cambria"/>
          <w:spacing w:val="-2"/>
          <w:sz w:val="22"/>
          <w:szCs w:val="22"/>
        </w:rPr>
        <w:t>h</w:t>
      </w:r>
      <w:r>
        <w:rPr>
          <w:rFonts w:ascii="Cambria" w:eastAsia="Cambria" w:hAnsi="Cambria" w:cs="Cambria"/>
          <w:spacing w:val="1"/>
          <w:sz w:val="22"/>
          <w:szCs w:val="22"/>
        </w:rPr>
        <w:t>i</w:t>
      </w:r>
      <w:r>
        <w:rPr>
          <w:rFonts w:ascii="Cambria" w:eastAsia="Cambria" w:hAnsi="Cambria" w:cs="Cambria"/>
          <w:sz w:val="22"/>
          <w:szCs w:val="22"/>
        </w:rPr>
        <w:t>s</w:t>
      </w:r>
      <w:r>
        <w:rPr>
          <w:rFonts w:ascii="Cambria" w:eastAsia="Cambria" w:hAnsi="Cambria" w:cs="Cambria"/>
          <w:spacing w:val="26"/>
          <w:sz w:val="22"/>
          <w:szCs w:val="22"/>
        </w:rPr>
        <w:t xml:space="preserve"> </w:t>
      </w:r>
      <w:r>
        <w:rPr>
          <w:rFonts w:ascii="Cambria" w:eastAsia="Cambria" w:hAnsi="Cambria" w:cs="Cambria"/>
          <w:sz w:val="22"/>
          <w:szCs w:val="22"/>
        </w:rPr>
        <w:t>an</w:t>
      </w:r>
      <w:r>
        <w:rPr>
          <w:rFonts w:ascii="Cambria" w:eastAsia="Cambria" w:hAnsi="Cambria" w:cs="Cambria"/>
          <w:spacing w:val="-1"/>
          <w:sz w:val="22"/>
          <w:szCs w:val="22"/>
        </w:rPr>
        <w:t>n</w:t>
      </w:r>
      <w:r>
        <w:rPr>
          <w:rFonts w:ascii="Cambria" w:eastAsia="Cambria" w:hAnsi="Cambria" w:cs="Cambria"/>
          <w:sz w:val="22"/>
          <w:szCs w:val="22"/>
        </w:rPr>
        <w:t>o</w:t>
      </w:r>
      <w:r>
        <w:rPr>
          <w:rFonts w:ascii="Cambria" w:eastAsia="Cambria" w:hAnsi="Cambria" w:cs="Cambria"/>
          <w:spacing w:val="1"/>
          <w:sz w:val="22"/>
          <w:szCs w:val="22"/>
        </w:rPr>
        <w:t>u</w:t>
      </w:r>
      <w:r>
        <w:rPr>
          <w:rFonts w:ascii="Cambria" w:eastAsia="Cambria" w:hAnsi="Cambria" w:cs="Cambria"/>
          <w:spacing w:val="-3"/>
          <w:sz w:val="22"/>
          <w:szCs w:val="22"/>
        </w:rPr>
        <w:t>n</w:t>
      </w:r>
      <w:r>
        <w:rPr>
          <w:rFonts w:ascii="Cambria" w:eastAsia="Cambria" w:hAnsi="Cambria" w:cs="Cambria"/>
          <w:spacing w:val="1"/>
          <w:sz w:val="22"/>
          <w:szCs w:val="22"/>
        </w:rPr>
        <w:t>c</w:t>
      </w:r>
      <w:r>
        <w:rPr>
          <w:rFonts w:ascii="Cambria" w:eastAsia="Cambria" w:hAnsi="Cambria" w:cs="Cambria"/>
          <w:spacing w:val="-2"/>
          <w:sz w:val="22"/>
          <w:szCs w:val="22"/>
        </w:rPr>
        <w:t>e</w:t>
      </w:r>
      <w:r>
        <w:rPr>
          <w:rFonts w:ascii="Cambria" w:eastAsia="Cambria" w:hAnsi="Cambria" w:cs="Cambria"/>
          <w:spacing w:val="1"/>
          <w:sz w:val="22"/>
          <w:szCs w:val="22"/>
        </w:rPr>
        <w:t>m</w:t>
      </w:r>
      <w:r>
        <w:rPr>
          <w:rFonts w:ascii="Cambria" w:eastAsia="Cambria" w:hAnsi="Cambria" w:cs="Cambria"/>
          <w:sz w:val="22"/>
          <w:szCs w:val="22"/>
        </w:rPr>
        <w:t>ent</w:t>
      </w:r>
      <w:r>
        <w:rPr>
          <w:rFonts w:ascii="Cambria" w:eastAsia="Cambria" w:hAnsi="Cambria" w:cs="Cambria"/>
          <w:spacing w:val="24"/>
          <w:sz w:val="22"/>
          <w:szCs w:val="22"/>
        </w:rPr>
        <w:t xml:space="preserve"> </w:t>
      </w:r>
      <w:r>
        <w:rPr>
          <w:rFonts w:ascii="Cambria" w:eastAsia="Cambria" w:hAnsi="Cambria" w:cs="Cambria"/>
          <w:spacing w:val="1"/>
          <w:sz w:val="22"/>
          <w:szCs w:val="22"/>
        </w:rPr>
        <w:t>c</w:t>
      </w:r>
      <w:r>
        <w:rPr>
          <w:rFonts w:ascii="Cambria" w:eastAsia="Cambria" w:hAnsi="Cambria" w:cs="Cambria"/>
          <w:sz w:val="22"/>
          <w:szCs w:val="22"/>
        </w:rPr>
        <w:t>on</w:t>
      </w:r>
      <w:r>
        <w:rPr>
          <w:rFonts w:ascii="Cambria" w:eastAsia="Cambria" w:hAnsi="Cambria" w:cs="Cambria"/>
          <w:spacing w:val="-3"/>
          <w:sz w:val="22"/>
          <w:szCs w:val="22"/>
        </w:rPr>
        <w:t>t</w:t>
      </w:r>
      <w:r>
        <w:rPr>
          <w:rFonts w:ascii="Cambria" w:eastAsia="Cambria" w:hAnsi="Cambria" w:cs="Cambria"/>
          <w:sz w:val="22"/>
          <w:szCs w:val="22"/>
        </w:rPr>
        <w:t>a</w:t>
      </w:r>
      <w:r>
        <w:rPr>
          <w:rFonts w:ascii="Cambria" w:eastAsia="Cambria" w:hAnsi="Cambria" w:cs="Cambria"/>
          <w:spacing w:val="1"/>
          <w:sz w:val="22"/>
          <w:szCs w:val="22"/>
        </w:rPr>
        <w:t>i</w:t>
      </w:r>
      <w:r>
        <w:rPr>
          <w:rFonts w:ascii="Cambria" w:eastAsia="Cambria" w:hAnsi="Cambria" w:cs="Cambria"/>
          <w:spacing w:val="-1"/>
          <w:sz w:val="22"/>
          <w:szCs w:val="22"/>
        </w:rPr>
        <w:t>n</w:t>
      </w:r>
      <w:r>
        <w:rPr>
          <w:rFonts w:ascii="Cambria" w:eastAsia="Cambria" w:hAnsi="Cambria" w:cs="Cambria"/>
          <w:sz w:val="22"/>
          <w:szCs w:val="22"/>
        </w:rPr>
        <w:t>s</w:t>
      </w:r>
      <w:r>
        <w:rPr>
          <w:rFonts w:ascii="Cambria" w:eastAsia="Cambria" w:hAnsi="Cambria" w:cs="Cambria"/>
          <w:spacing w:val="26"/>
          <w:sz w:val="22"/>
          <w:szCs w:val="22"/>
        </w:rPr>
        <w:t xml:space="preserve"> </w:t>
      </w:r>
      <w:r>
        <w:rPr>
          <w:rFonts w:ascii="Cambria" w:eastAsia="Cambria" w:hAnsi="Cambria" w:cs="Cambria"/>
          <w:spacing w:val="1"/>
          <w:sz w:val="22"/>
          <w:szCs w:val="22"/>
        </w:rPr>
        <w:t>i</w:t>
      </w:r>
      <w:r>
        <w:rPr>
          <w:rFonts w:ascii="Cambria" w:eastAsia="Cambria" w:hAnsi="Cambria" w:cs="Cambria"/>
          <w:spacing w:val="-1"/>
          <w:sz w:val="22"/>
          <w:szCs w:val="22"/>
        </w:rPr>
        <w:t>n</w:t>
      </w:r>
      <w:r>
        <w:rPr>
          <w:rFonts w:ascii="Cambria" w:eastAsia="Cambria" w:hAnsi="Cambria" w:cs="Cambria"/>
          <w:spacing w:val="-2"/>
          <w:sz w:val="22"/>
          <w:szCs w:val="22"/>
        </w:rPr>
        <w:t>f</w:t>
      </w:r>
      <w:r>
        <w:rPr>
          <w:rFonts w:ascii="Cambria" w:eastAsia="Cambria" w:hAnsi="Cambria" w:cs="Cambria"/>
          <w:sz w:val="22"/>
          <w:szCs w:val="22"/>
        </w:rPr>
        <w:t>o</w:t>
      </w:r>
      <w:r>
        <w:rPr>
          <w:rFonts w:ascii="Cambria" w:eastAsia="Cambria" w:hAnsi="Cambria" w:cs="Cambria"/>
          <w:spacing w:val="-2"/>
          <w:sz w:val="22"/>
          <w:szCs w:val="22"/>
        </w:rPr>
        <w:t>r</w:t>
      </w:r>
      <w:r>
        <w:rPr>
          <w:rFonts w:ascii="Cambria" w:eastAsia="Cambria" w:hAnsi="Cambria" w:cs="Cambria"/>
          <w:spacing w:val="1"/>
          <w:sz w:val="22"/>
          <w:szCs w:val="22"/>
        </w:rPr>
        <w:t>m</w:t>
      </w:r>
      <w:r>
        <w:rPr>
          <w:rFonts w:ascii="Cambria" w:eastAsia="Cambria" w:hAnsi="Cambria" w:cs="Cambria"/>
          <w:sz w:val="22"/>
          <w:szCs w:val="22"/>
        </w:rPr>
        <w:t>at</w:t>
      </w:r>
      <w:r>
        <w:rPr>
          <w:rFonts w:ascii="Cambria" w:eastAsia="Cambria" w:hAnsi="Cambria" w:cs="Cambria"/>
          <w:spacing w:val="-1"/>
          <w:sz w:val="22"/>
          <w:szCs w:val="22"/>
        </w:rPr>
        <w:t>i</w:t>
      </w:r>
      <w:r>
        <w:rPr>
          <w:rFonts w:ascii="Cambria" w:eastAsia="Cambria" w:hAnsi="Cambria" w:cs="Cambria"/>
          <w:sz w:val="22"/>
          <w:szCs w:val="22"/>
        </w:rPr>
        <w:t>on</w:t>
      </w:r>
      <w:r>
        <w:rPr>
          <w:rFonts w:ascii="Cambria" w:eastAsia="Cambria" w:hAnsi="Cambria" w:cs="Cambria"/>
          <w:spacing w:val="25"/>
          <w:sz w:val="22"/>
          <w:szCs w:val="22"/>
        </w:rPr>
        <w:t xml:space="preserve"> </w:t>
      </w:r>
      <w:r>
        <w:rPr>
          <w:rFonts w:ascii="Cambria" w:eastAsia="Cambria" w:hAnsi="Cambria" w:cs="Cambria"/>
          <w:sz w:val="22"/>
          <w:szCs w:val="22"/>
        </w:rPr>
        <w:t>wh</w:t>
      </w:r>
      <w:r>
        <w:rPr>
          <w:rFonts w:ascii="Cambria" w:eastAsia="Cambria" w:hAnsi="Cambria" w:cs="Cambria"/>
          <w:spacing w:val="1"/>
          <w:sz w:val="22"/>
          <w:szCs w:val="22"/>
        </w:rPr>
        <w:t>i</w:t>
      </w:r>
      <w:r>
        <w:rPr>
          <w:rFonts w:ascii="Cambria" w:eastAsia="Cambria" w:hAnsi="Cambria" w:cs="Cambria"/>
          <w:spacing w:val="-1"/>
          <w:sz w:val="22"/>
          <w:szCs w:val="22"/>
        </w:rPr>
        <w:t>c</w:t>
      </w:r>
      <w:r>
        <w:rPr>
          <w:rFonts w:ascii="Cambria" w:eastAsia="Cambria" w:hAnsi="Cambria" w:cs="Cambria"/>
          <w:sz w:val="22"/>
          <w:szCs w:val="22"/>
        </w:rPr>
        <w:t>h</w:t>
      </w:r>
      <w:r>
        <w:rPr>
          <w:rFonts w:ascii="Cambria" w:eastAsia="Cambria" w:hAnsi="Cambria" w:cs="Cambria"/>
          <w:spacing w:val="26"/>
          <w:sz w:val="22"/>
          <w:szCs w:val="22"/>
        </w:rPr>
        <w:t xml:space="preserve"> </w:t>
      </w:r>
      <w:r>
        <w:rPr>
          <w:rFonts w:ascii="Cambria" w:eastAsia="Cambria" w:hAnsi="Cambria" w:cs="Cambria"/>
          <w:sz w:val="22"/>
          <w:szCs w:val="22"/>
        </w:rPr>
        <w:t>was</w:t>
      </w:r>
      <w:r>
        <w:rPr>
          <w:rFonts w:ascii="Cambria" w:eastAsia="Cambria" w:hAnsi="Cambria" w:cs="Cambria"/>
          <w:spacing w:val="26"/>
          <w:sz w:val="22"/>
          <w:szCs w:val="22"/>
        </w:rPr>
        <w:t xml:space="preserve"> </w:t>
      </w:r>
      <w:r>
        <w:rPr>
          <w:rFonts w:ascii="Cambria" w:eastAsia="Cambria" w:hAnsi="Cambria" w:cs="Cambria"/>
          <w:sz w:val="22"/>
          <w:szCs w:val="22"/>
        </w:rPr>
        <w:t>pre</w:t>
      </w:r>
      <w:r>
        <w:rPr>
          <w:rFonts w:ascii="Cambria" w:eastAsia="Cambria" w:hAnsi="Cambria" w:cs="Cambria"/>
          <w:spacing w:val="-1"/>
          <w:sz w:val="22"/>
          <w:szCs w:val="22"/>
        </w:rPr>
        <w:t>v</w:t>
      </w:r>
      <w:r>
        <w:rPr>
          <w:rFonts w:ascii="Cambria" w:eastAsia="Cambria" w:hAnsi="Cambria" w:cs="Cambria"/>
          <w:spacing w:val="1"/>
          <w:sz w:val="22"/>
          <w:szCs w:val="22"/>
        </w:rPr>
        <w:t>i</w:t>
      </w:r>
      <w:r>
        <w:rPr>
          <w:rFonts w:ascii="Cambria" w:eastAsia="Cambria" w:hAnsi="Cambria" w:cs="Cambria"/>
          <w:spacing w:val="-2"/>
          <w:sz w:val="22"/>
          <w:szCs w:val="22"/>
        </w:rPr>
        <w:t>o</w:t>
      </w:r>
      <w:r>
        <w:rPr>
          <w:rFonts w:ascii="Cambria" w:eastAsia="Cambria" w:hAnsi="Cambria" w:cs="Cambria"/>
          <w:sz w:val="22"/>
          <w:szCs w:val="22"/>
        </w:rPr>
        <w:t>u</w:t>
      </w:r>
      <w:r>
        <w:rPr>
          <w:rFonts w:ascii="Cambria" w:eastAsia="Cambria" w:hAnsi="Cambria" w:cs="Cambria"/>
          <w:spacing w:val="-1"/>
          <w:sz w:val="22"/>
          <w:szCs w:val="22"/>
        </w:rPr>
        <w:t>s</w:t>
      </w:r>
      <w:r>
        <w:rPr>
          <w:rFonts w:ascii="Cambria" w:eastAsia="Cambria" w:hAnsi="Cambria" w:cs="Cambria"/>
          <w:sz w:val="22"/>
          <w:szCs w:val="22"/>
        </w:rPr>
        <w:t>ly</w:t>
      </w:r>
      <w:r>
        <w:rPr>
          <w:rFonts w:ascii="Cambria" w:eastAsia="Cambria" w:hAnsi="Cambria" w:cs="Cambria"/>
          <w:spacing w:val="25"/>
          <w:sz w:val="22"/>
          <w:szCs w:val="22"/>
        </w:rPr>
        <w:t xml:space="preserve"> </w:t>
      </w:r>
      <w:r>
        <w:rPr>
          <w:rFonts w:ascii="Cambria" w:eastAsia="Cambria" w:hAnsi="Cambria" w:cs="Cambria"/>
          <w:spacing w:val="1"/>
          <w:sz w:val="22"/>
          <w:szCs w:val="22"/>
        </w:rPr>
        <w:t>i</w:t>
      </w:r>
      <w:r>
        <w:rPr>
          <w:rFonts w:ascii="Cambria" w:eastAsia="Cambria" w:hAnsi="Cambria" w:cs="Cambria"/>
          <w:spacing w:val="-1"/>
          <w:sz w:val="22"/>
          <w:szCs w:val="22"/>
        </w:rPr>
        <w:t>n</w:t>
      </w:r>
      <w:r>
        <w:rPr>
          <w:rFonts w:ascii="Cambria" w:eastAsia="Cambria" w:hAnsi="Cambria" w:cs="Cambria"/>
          <w:spacing w:val="1"/>
          <w:sz w:val="22"/>
          <w:szCs w:val="22"/>
        </w:rPr>
        <w:t>s</w:t>
      </w:r>
      <w:r>
        <w:rPr>
          <w:rFonts w:ascii="Cambria" w:eastAsia="Cambria" w:hAnsi="Cambria" w:cs="Cambria"/>
          <w:spacing w:val="-1"/>
          <w:sz w:val="22"/>
          <w:szCs w:val="22"/>
        </w:rPr>
        <w:t>i</w:t>
      </w:r>
      <w:r>
        <w:rPr>
          <w:rFonts w:ascii="Cambria" w:eastAsia="Cambria" w:hAnsi="Cambria" w:cs="Cambria"/>
          <w:sz w:val="22"/>
          <w:szCs w:val="22"/>
        </w:rPr>
        <w:t>de</w:t>
      </w:r>
      <w:r>
        <w:rPr>
          <w:rFonts w:ascii="Cambria" w:eastAsia="Cambria" w:hAnsi="Cambria" w:cs="Cambria"/>
          <w:spacing w:val="26"/>
          <w:sz w:val="22"/>
          <w:szCs w:val="22"/>
        </w:rPr>
        <w:t xml:space="preserve"> </w:t>
      </w:r>
      <w:r>
        <w:rPr>
          <w:rFonts w:ascii="Cambria" w:eastAsia="Cambria" w:hAnsi="Cambria" w:cs="Cambria"/>
          <w:spacing w:val="1"/>
          <w:sz w:val="22"/>
          <w:szCs w:val="22"/>
        </w:rPr>
        <w:t>i</w:t>
      </w:r>
      <w:r>
        <w:rPr>
          <w:rFonts w:ascii="Cambria" w:eastAsia="Cambria" w:hAnsi="Cambria" w:cs="Cambria"/>
          <w:spacing w:val="-1"/>
          <w:sz w:val="22"/>
          <w:szCs w:val="22"/>
        </w:rPr>
        <w:t>n</w:t>
      </w:r>
      <w:r>
        <w:rPr>
          <w:rFonts w:ascii="Cambria" w:eastAsia="Cambria" w:hAnsi="Cambria" w:cs="Cambria"/>
          <w:spacing w:val="-2"/>
          <w:sz w:val="22"/>
          <w:szCs w:val="22"/>
        </w:rPr>
        <w:t>f</w:t>
      </w:r>
      <w:r>
        <w:rPr>
          <w:rFonts w:ascii="Cambria" w:eastAsia="Cambria" w:hAnsi="Cambria" w:cs="Cambria"/>
          <w:sz w:val="22"/>
          <w:szCs w:val="22"/>
        </w:rPr>
        <w:t>or</w:t>
      </w:r>
      <w:r>
        <w:rPr>
          <w:rFonts w:ascii="Cambria" w:eastAsia="Cambria" w:hAnsi="Cambria" w:cs="Cambria"/>
          <w:spacing w:val="1"/>
          <w:sz w:val="22"/>
          <w:szCs w:val="22"/>
        </w:rPr>
        <w:t>m</w:t>
      </w:r>
      <w:r>
        <w:rPr>
          <w:rFonts w:ascii="Cambria" w:eastAsia="Cambria" w:hAnsi="Cambria" w:cs="Cambria"/>
          <w:sz w:val="22"/>
          <w:szCs w:val="22"/>
        </w:rPr>
        <w:t>a</w:t>
      </w:r>
      <w:r>
        <w:rPr>
          <w:rFonts w:ascii="Cambria" w:eastAsia="Cambria" w:hAnsi="Cambria" w:cs="Cambria"/>
          <w:spacing w:val="-3"/>
          <w:sz w:val="22"/>
          <w:szCs w:val="22"/>
        </w:rPr>
        <w:t>t</w:t>
      </w:r>
      <w:r>
        <w:rPr>
          <w:rFonts w:ascii="Cambria" w:eastAsia="Cambria" w:hAnsi="Cambria" w:cs="Cambria"/>
          <w:spacing w:val="1"/>
          <w:sz w:val="22"/>
          <w:szCs w:val="22"/>
        </w:rPr>
        <w:t>i</w:t>
      </w:r>
      <w:r>
        <w:rPr>
          <w:rFonts w:ascii="Cambria" w:eastAsia="Cambria" w:hAnsi="Cambria" w:cs="Cambria"/>
          <w:sz w:val="22"/>
          <w:szCs w:val="22"/>
        </w:rPr>
        <w:t>on</w:t>
      </w:r>
      <w:r>
        <w:rPr>
          <w:rFonts w:ascii="Cambria" w:eastAsia="Cambria" w:hAnsi="Cambria" w:cs="Cambria"/>
          <w:spacing w:val="25"/>
          <w:sz w:val="22"/>
          <w:szCs w:val="22"/>
        </w:rPr>
        <w:t xml:space="preserve"> </w:t>
      </w:r>
      <w:r>
        <w:rPr>
          <w:rFonts w:ascii="Cambria" w:eastAsia="Cambria" w:hAnsi="Cambria" w:cs="Cambria"/>
          <w:sz w:val="22"/>
          <w:szCs w:val="22"/>
        </w:rPr>
        <w:t>for</w:t>
      </w:r>
      <w:r>
        <w:rPr>
          <w:rFonts w:ascii="Cambria" w:eastAsia="Cambria" w:hAnsi="Cambria" w:cs="Cambria"/>
          <w:spacing w:val="7"/>
          <w:sz w:val="22"/>
          <w:szCs w:val="22"/>
        </w:rPr>
        <w:t xml:space="preserve"> </w:t>
      </w:r>
      <w:r>
        <w:rPr>
          <w:rFonts w:ascii="Cambria" w:eastAsia="Cambria" w:hAnsi="Cambria" w:cs="Cambria"/>
          <w:sz w:val="22"/>
          <w:szCs w:val="22"/>
        </w:rPr>
        <w:t>t</w:t>
      </w:r>
      <w:r>
        <w:rPr>
          <w:rFonts w:ascii="Cambria" w:eastAsia="Cambria" w:hAnsi="Cambria" w:cs="Cambria"/>
          <w:spacing w:val="-2"/>
          <w:sz w:val="22"/>
          <w:szCs w:val="22"/>
        </w:rPr>
        <w:t>h</w:t>
      </w:r>
      <w:r>
        <w:rPr>
          <w:rFonts w:ascii="Cambria" w:eastAsia="Cambria" w:hAnsi="Cambria" w:cs="Cambria"/>
          <w:sz w:val="22"/>
          <w:szCs w:val="22"/>
        </w:rPr>
        <w:t>e</w:t>
      </w:r>
      <w:r>
        <w:rPr>
          <w:rFonts w:ascii="Cambria" w:eastAsia="Cambria" w:hAnsi="Cambria" w:cs="Cambria"/>
          <w:spacing w:val="26"/>
          <w:sz w:val="22"/>
          <w:szCs w:val="22"/>
        </w:rPr>
        <w:t xml:space="preserve"> </w:t>
      </w:r>
      <w:r>
        <w:rPr>
          <w:rFonts w:ascii="Cambria" w:eastAsia="Cambria" w:hAnsi="Cambria" w:cs="Cambria"/>
          <w:sz w:val="22"/>
          <w:szCs w:val="22"/>
        </w:rPr>
        <w:t>purp</w:t>
      </w:r>
      <w:r>
        <w:rPr>
          <w:rFonts w:ascii="Cambria" w:eastAsia="Cambria" w:hAnsi="Cambria" w:cs="Cambria"/>
          <w:spacing w:val="-2"/>
          <w:sz w:val="22"/>
          <w:szCs w:val="22"/>
        </w:rPr>
        <w:t>o</w:t>
      </w:r>
      <w:r>
        <w:rPr>
          <w:rFonts w:ascii="Cambria" w:eastAsia="Cambria" w:hAnsi="Cambria" w:cs="Cambria"/>
          <w:spacing w:val="1"/>
          <w:sz w:val="22"/>
          <w:szCs w:val="22"/>
        </w:rPr>
        <w:t>s</w:t>
      </w:r>
      <w:r>
        <w:rPr>
          <w:rFonts w:ascii="Cambria" w:eastAsia="Cambria" w:hAnsi="Cambria" w:cs="Cambria"/>
          <w:spacing w:val="-2"/>
          <w:sz w:val="22"/>
          <w:szCs w:val="22"/>
        </w:rPr>
        <w:t>e</w:t>
      </w:r>
      <w:r>
        <w:rPr>
          <w:rFonts w:ascii="Cambria" w:eastAsia="Cambria" w:hAnsi="Cambria" w:cs="Cambria"/>
          <w:sz w:val="22"/>
          <w:szCs w:val="22"/>
        </w:rPr>
        <w:t>s</w:t>
      </w:r>
      <w:r>
        <w:rPr>
          <w:rFonts w:ascii="Cambria" w:eastAsia="Cambria" w:hAnsi="Cambria" w:cs="Cambria"/>
          <w:spacing w:val="26"/>
          <w:sz w:val="22"/>
          <w:szCs w:val="22"/>
        </w:rPr>
        <w:t xml:space="preserve"> </w:t>
      </w:r>
      <w:r>
        <w:rPr>
          <w:rFonts w:ascii="Cambria" w:eastAsia="Cambria" w:hAnsi="Cambria" w:cs="Cambria"/>
          <w:spacing w:val="-2"/>
          <w:sz w:val="22"/>
          <w:szCs w:val="22"/>
        </w:rPr>
        <w:t>o</w:t>
      </w:r>
      <w:r>
        <w:rPr>
          <w:rFonts w:ascii="Cambria" w:eastAsia="Cambria" w:hAnsi="Cambria" w:cs="Cambria"/>
          <w:sz w:val="22"/>
          <w:szCs w:val="22"/>
        </w:rPr>
        <w:t>f</w:t>
      </w:r>
    </w:p>
    <w:p w:rsidR="00A8627B" w:rsidRDefault="005B6154">
      <w:pPr>
        <w:spacing w:before="1"/>
        <w:ind w:left="116" w:right="3813"/>
        <w:jc w:val="both"/>
        <w:rPr>
          <w:rFonts w:ascii="Cambria" w:eastAsia="Cambria" w:hAnsi="Cambria" w:cs="Cambria"/>
          <w:sz w:val="22"/>
          <w:szCs w:val="22"/>
        </w:rPr>
      </w:pPr>
      <w:r>
        <w:rPr>
          <w:rFonts w:ascii="Cambria" w:eastAsia="Cambria" w:hAnsi="Cambria" w:cs="Cambria"/>
          <w:spacing w:val="-1"/>
          <w:sz w:val="22"/>
          <w:szCs w:val="22"/>
        </w:rPr>
        <w:t>A</w:t>
      </w:r>
      <w:r>
        <w:rPr>
          <w:rFonts w:ascii="Cambria" w:eastAsia="Cambria" w:hAnsi="Cambria" w:cs="Cambria"/>
          <w:sz w:val="22"/>
          <w:szCs w:val="22"/>
        </w:rPr>
        <w:t>rti</w:t>
      </w:r>
      <w:r>
        <w:rPr>
          <w:rFonts w:ascii="Cambria" w:eastAsia="Cambria" w:hAnsi="Cambria" w:cs="Cambria"/>
          <w:spacing w:val="1"/>
          <w:sz w:val="22"/>
          <w:szCs w:val="22"/>
        </w:rPr>
        <w:t>c</w:t>
      </w:r>
      <w:r>
        <w:rPr>
          <w:rFonts w:ascii="Cambria" w:eastAsia="Cambria" w:hAnsi="Cambria" w:cs="Cambria"/>
          <w:sz w:val="22"/>
          <w:szCs w:val="22"/>
        </w:rPr>
        <w:t>le</w:t>
      </w:r>
      <w:r>
        <w:rPr>
          <w:rFonts w:ascii="Cambria" w:eastAsia="Cambria" w:hAnsi="Cambria" w:cs="Cambria"/>
          <w:spacing w:val="-3"/>
          <w:sz w:val="22"/>
          <w:szCs w:val="22"/>
        </w:rPr>
        <w:t xml:space="preserve"> </w:t>
      </w:r>
      <w:r>
        <w:rPr>
          <w:rFonts w:ascii="Cambria" w:eastAsia="Cambria" w:hAnsi="Cambria" w:cs="Cambria"/>
          <w:sz w:val="22"/>
          <w:szCs w:val="22"/>
        </w:rPr>
        <w:t xml:space="preserve">7 of the </w:t>
      </w:r>
      <w:r>
        <w:rPr>
          <w:rFonts w:ascii="Cambria" w:eastAsia="Cambria" w:hAnsi="Cambria" w:cs="Cambria"/>
          <w:spacing w:val="-3"/>
          <w:sz w:val="22"/>
          <w:szCs w:val="22"/>
        </w:rPr>
        <w:t>M</w:t>
      </w:r>
      <w:r>
        <w:rPr>
          <w:rFonts w:ascii="Cambria" w:eastAsia="Cambria" w:hAnsi="Cambria" w:cs="Cambria"/>
          <w:sz w:val="22"/>
          <w:szCs w:val="22"/>
        </w:rPr>
        <w:t>arket</w:t>
      </w:r>
      <w:r>
        <w:rPr>
          <w:rFonts w:ascii="Cambria" w:eastAsia="Cambria" w:hAnsi="Cambria" w:cs="Cambria"/>
          <w:spacing w:val="-1"/>
          <w:sz w:val="22"/>
          <w:szCs w:val="22"/>
        </w:rPr>
        <w:t xml:space="preserve"> Ab</w:t>
      </w:r>
      <w:r>
        <w:rPr>
          <w:rFonts w:ascii="Cambria" w:eastAsia="Cambria" w:hAnsi="Cambria" w:cs="Cambria"/>
          <w:sz w:val="22"/>
          <w:szCs w:val="22"/>
        </w:rPr>
        <w:t>u</w:t>
      </w:r>
      <w:r>
        <w:rPr>
          <w:rFonts w:ascii="Cambria" w:eastAsia="Cambria" w:hAnsi="Cambria" w:cs="Cambria"/>
          <w:spacing w:val="1"/>
          <w:sz w:val="22"/>
          <w:szCs w:val="22"/>
        </w:rPr>
        <w:t>s</w:t>
      </w:r>
      <w:r>
        <w:rPr>
          <w:rFonts w:ascii="Cambria" w:eastAsia="Cambria" w:hAnsi="Cambria" w:cs="Cambria"/>
          <w:sz w:val="22"/>
          <w:szCs w:val="22"/>
        </w:rPr>
        <w:t>e Re</w:t>
      </w:r>
      <w:r>
        <w:rPr>
          <w:rFonts w:ascii="Cambria" w:eastAsia="Cambria" w:hAnsi="Cambria" w:cs="Cambria"/>
          <w:spacing w:val="-2"/>
          <w:sz w:val="22"/>
          <w:szCs w:val="22"/>
        </w:rPr>
        <w:t>gu</w:t>
      </w:r>
      <w:r>
        <w:rPr>
          <w:rFonts w:ascii="Cambria" w:eastAsia="Cambria" w:hAnsi="Cambria" w:cs="Cambria"/>
          <w:sz w:val="22"/>
          <w:szCs w:val="22"/>
        </w:rPr>
        <w:t>lat</w:t>
      </w:r>
      <w:r>
        <w:rPr>
          <w:rFonts w:ascii="Cambria" w:eastAsia="Cambria" w:hAnsi="Cambria" w:cs="Cambria"/>
          <w:spacing w:val="-1"/>
          <w:sz w:val="22"/>
          <w:szCs w:val="22"/>
        </w:rPr>
        <w:t>i</w:t>
      </w:r>
      <w:r>
        <w:rPr>
          <w:rFonts w:ascii="Cambria" w:eastAsia="Cambria" w:hAnsi="Cambria" w:cs="Cambria"/>
          <w:sz w:val="22"/>
          <w:szCs w:val="22"/>
        </w:rPr>
        <w:t>on</w:t>
      </w:r>
      <w:r>
        <w:rPr>
          <w:rFonts w:ascii="Cambria" w:eastAsia="Cambria" w:hAnsi="Cambria" w:cs="Cambria"/>
          <w:spacing w:val="-1"/>
          <w:sz w:val="22"/>
          <w:szCs w:val="22"/>
        </w:rPr>
        <w:t xml:space="preserve"> </w:t>
      </w:r>
      <w:r>
        <w:rPr>
          <w:rFonts w:ascii="Cambria" w:eastAsia="Cambria" w:hAnsi="Cambria" w:cs="Cambria"/>
          <w:sz w:val="22"/>
          <w:szCs w:val="22"/>
        </w:rPr>
        <w:t>EU</w:t>
      </w:r>
      <w:r>
        <w:rPr>
          <w:rFonts w:ascii="Cambria" w:eastAsia="Cambria" w:hAnsi="Cambria" w:cs="Cambria"/>
          <w:spacing w:val="1"/>
          <w:sz w:val="22"/>
          <w:szCs w:val="22"/>
        </w:rPr>
        <w:t xml:space="preserve"> </w:t>
      </w:r>
      <w:r>
        <w:rPr>
          <w:rFonts w:ascii="Cambria" w:eastAsia="Cambria" w:hAnsi="Cambria" w:cs="Cambria"/>
          <w:spacing w:val="-1"/>
          <w:sz w:val="22"/>
          <w:szCs w:val="22"/>
        </w:rPr>
        <w:t>R</w:t>
      </w:r>
      <w:r>
        <w:rPr>
          <w:rFonts w:ascii="Cambria" w:eastAsia="Cambria" w:hAnsi="Cambria" w:cs="Cambria"/>
          <w:sz w:val="22"/>
          <w:szCs w:val="22"/>
        </w:rPr>
        <w:t>e</w:t>
      </w:r>
      <w:r>
        <w:rPr>
          <w:rFonts w:ascii="Cambria" w:eastAsia="Cambria" w:hAnsi="Cambria" w:cs="Cambria"/>
          <w:spacing w:val="-1"/>
          <w:sz w:val="22"/>
          <w:szCs w:val="22"/>
        </w:rPr>
        <w:t>g</w:t>
      </w:r>
      <w:r>
        <w:rPr>
          <w:rFonts w:ascii="Cambria" w:eastAsia="Cambria" w:hAnsi="Cambria" w:cs="Cambria"/>
          <w:spacing w:val="-2"/>
          <w:sz w:val="22"/>
          <w:szCs w:val="22"/>
        </w:rPr>
        <w:t>u</w:t>
      </w:r>
      <w:r>
        <w:rPr>
          <w:rFonts w:ascii="Cambria" w:eastAsia="Cambria" w:hAnsi="Cambria" w:cs="Cambria"/>
          <w:sz w:val="22"/>
          <w:szCs w:val="22"/>
        </w:rPr>
        <w:t>l</w:t>
      </w:r>
      <w:r>
        <w:rPr>
          <w:rFonts w:ascii="Cambria" w:eastAsia="Cambria" w:hAnsi="Cambria" w:cs="Cambria"/>
          <w:spacing w:val="-2"/>
          <w:sz w:val="22"/>
          <w:szCs w:val="22"/>
        </w:rPr>
        <w:t>a</w:t>
      </w:r>
      <w:r>
        <w:rPr>
          <w:rFonts w:ascii="Cambria" w:eastAsia="Cambria" w:hAnsi="Cambria" w:cs="Cambria"/>
          <w:sz w:val="22"/>
          <w:szCs w:val="22"/>
        </w:rPr>
        <w:t>t</w:t>
      </w:r>
      <w:r>
        <w:rPr>
          <w:rFonts w:ascii="Cambria" w:eastAsia="Cambria" w:hAnsi="Cambria" w:cs="Cambria"/>
          <w:spacing w:val="1"/>
          <w:sz w:val="22"/>
          <w:szCs w:val="22"/>
        </w:rPr>
        <w:t>i</w:t>
      </w:r>
      <w:r>
        <w:rPr>
          <w:rFonts w:ascii="Cambria" w:eastAsia="Cambria" w:hAnsi="Cambria" w:cs="Cambria"/>
          <w:sz w:val="22"/>
          <w:szCs w:val="22"/>
        </w:rPr>
        <w:t>on</w:t>
      </w:r>
      <w:r>
        <w:rPr>
          <w:rFonts w:ascii="Cambria" w:eastAsia="Cambria" w:hAnsi="Cambria" w:cs="Cambria"/>
          <w:spacing w:val="-1"/>
          <w:sz w:val="22"/>
          <w:szCs w:val="22"/>
        </w:rPr>
        <w:t xml:space="preserve"> </w:t>
      </w:r>
      <w:r>
        <w:rPr>
          <w:rFonts w:ascii="Cambria" w:eastAsia="Cambria" w:hAnsi="Cambria" w:cs="Cambria"/>
          <w:sz w:val="22"/>
          <w:szCs w:val="22"/>
        </w:rPr>
        <w:t>596</w:t>
      </w:r>
      <w:r>
        <w:rPr>
          <w:rFonts w:ascii="Cambria" w:eastAsia="Cambria" w:hAnsi="Cambria" w:cs="Cambria"/>
          <w:spacing w:val="-2"/>
          <w:sz w:val="22"/>
          <w:szCs w:val="22"/>
        </w:rPr>
        <w:t>/</w:t>
      </w:r>
      <w:r>
        <w:rPr>
          <w:rFonts w:ascii="Cambria" w:eastAsia="Cambria" w:hAnsi="Cambria" w:cs="Cambria"/>
          <w:sz w:val="22"/>
          <w:szCs w:val="22"/>
        </w:rPr>
        <w:t>2014.</w:t>
      </w:r>
    </w:p>
    <w:p w:rsidR="00A8627B" w:rsidRDefault="00A8627B">
      <w:pPr>
        <w:spacing w:before="2" w:line="120" w:lineRule="exact"/>
        <w:rPr>
          <w:sz w:val="13"/>
          <w:szCs w:val="13"/>
        </w:rPr>
      </w:pPr>
    </w:p>
    <w:p w:rsidR="00A8627B" w:rsidRDefault="00A8627B">
      <w:pPr>
        <w:spacing w:line="200" w:lineRule="exact"/>
      </w:pPr>
      <w:bookmarkStart w:id="0" w:name="_GoBack"/>
      <w:bookmarkEnd w:id="0"/>
    </w:p>
    <w:p w:rsidR="006848BB" w:rsidRPr="006848BB" w:rsidRDefault="006848BB" w:rsidP="006848BB">
      <w:pPr>
        <w:spacing w:before="77"/>
        <w:ind w:right="77"/>
        <w:rPr>
          <w:b/>
          <w:sz w:val="24"/>
          <w:szCs w:val="24"/>
        </w:rPr>
      </w:pPr>
      <w:r w:rsidRPr="006848BB">
        <w:rPr>
          <w:b/>
          <w:sz w:val="24"/>
          <w:szCs w:val="24"/>
        </w:rPr>
        <w:lastRenderedPageBreak/>
        <w:t xml:space="preserve">Ukrproduct Group Ltd is one of the leading Ukrainian producers and distributors of branded dairy products and kvass, a traditional fermented beverage. The Group`s product portfolio includes processed and hard cheese, packaged butter, skimmed milk powder (SMP) and kvass. Ukrproduct has built a range of </w:t>
      </w:r>
      <w:proofErr w:type="spellStart"/>
      <w:r w:rsidRPr="006848BB">
        <w:rPr>
          <w:b/>
          <w:sz w:val="24"/>
          <w:szCs w:val="24"/>
        </w:rPr>
        <w:t>recognisable</w:t>
      </w:r>
      <w:proofErr w:type="spellEnd"/>
      <w:r w:rsidRPr="006848BB">
        <w:rPr>
          <w:b/>
          <w:sz w:val="24"/>
          <w:szCs w:val="24"/>
        </w:rPr>
        <w:t xml:space="preserve"> product brands (`Our Dairyman`, `People`s Product`, `Creamy Valley`, `</w:t>
      </w:r>
      <w:proofErr w:type="spellStart"/>
      <w:r w:rsidRPr="006848BB">
        <w:rPr>
          <w:b/>
          <w:sz w:val="24"/>
          <w:szCs w:val="24"/>
        </w:rPr>
        <w:t>Molendam</w:t>
      </w:r>
      <w:proofErr w:type="spellEnd"/>
      <w:r w:rsidRPr="006848BB">
        <w:rPr>
          <w:b/>
          <w:sz w:val="24"/>
          <w:szCs w:val="24"/>
        </w:rPr>
        <w:t xml:space="preserve">`, `Farmer`s`) that are well known and highly regarded by consumers. The Group reported total assets of approximately GBP </w:t>
      </w:r>
      <w:r w:rsidR="00BE6C38" w:rsidRPr="00BE6C38">
        <w:rPr>
          <w:b/>
          <w:sz w:val="24"/>
          <w:szCs w:val="24"/>
        </w:rPr>
        <w:t>13.7 million as at June  30, 2017 and consolidated revenues of approximately GBP 14.9 million for the s</w:t>
      </w:r>
      <w:r w:rsidR="00BE6C38">
        <w:rPr>
          <w:b/>
          <w:sz w:val="24"/>
          <w:szCs w:val="24"/>
        </w:rPr>
        <w:t>ix</w:t>
      </w:r>
      <w:r w:rsidR="00BE6C38" w:rsidRPr="006848BB">
        <w:rPr>
          <w:b/>
          <w:sz w:val="24"/>
          <w:szCs w:val="24"/>
        </w:rPr>
        <w:t xml:space="preserve"> months ended </w:t>
      </w:r>
      <w:r w:rsidR="00BE6C38">
        <w:rPr>
          <w:b/>
          <w:sz w:val="24"/>
          <w:szCs w:val="24"/>
        </w:rPr>
        <w:t>June  30, 2017</w:t>
      </w:r>
      <w:r w:rsidRPr="006848BB">
        <w:rPr>
          <w:b/>
          <w:sz w:val="24"/>
          <w:szCs w:val="24"/>
        </w:rPr>
        <w:t xml:space="preserve">. </w:t>
      </w:r>
      <w:proofErr w:type="spellStart"/>
      <w:r w:rsidRPr="006848BB">
        <w:rPr>
          <w:b/>
          <w:sz w:val="24"/>
          <w:szCs w:val="24"/>
        </w:rPr>
        <w:t>Ukrproduct`s</w:t>
      </w:r>
      <w:proofErr w:type="spellEnd"/>
      <w:r w:rsidRPr="006848BB">
        <w:rPr>
          <w:b/>
          <w:sz w:val="24"/>
          <w:szCs w:val="24"/>
        </w:rPr>
        <w:t xml:space="preserve"> securities are traded under the symbol "UKR" on AIM, a market operated by the London Stock Exchange.</w:t>
      </w:r>
    </w:p>
    <w:p w:rsidR="006848BB" w:rsidRPr="006848BB" w:rsidRDefault="006848BB" w:rsidP="006848BB">
      <w:pPr>
        <w:spacing w:before="30"/>
        <w:ind w:left="116" w:right="166"/>
        <w:jc w:val="both"/>
        <w:rPr>
          <w:rFonts w:ascii="Cambria" w:eastAsia="Cambria" w:hAnsi="Cambria" w:cs="Cambria"/>
          <w:spacing w:val="-3"/>
          <w:sz w:val="22"/>
          <w:szCs w:val="22"/>
        </w:rPr>
      </w:pPr>
    </w:p>
    <w:p w:rsidR="006848BB" w:rsidRPr="006848BB" w:rsidRDefault="006848BB" w:rsidP="006848BB">
      <w:pPr>
        <w:spacing w:before="30"/>
        <w:ind w:left="116" w:right="166"/>
        <w:jc w:val="both"/>
        <w:rPr>
          <w:rFonts w:ascii="Cambria" w:eastAsia="Cambria" w:hAnsi="Cambria" w:cs="Cambria"/>
          <w:spacing w:val="-3"/>
          <w:sz w:val="22"/>
          <w:szCs w:val="22"/>
        </w:rPr>
      </w:pPr>
      <w:r w:rsidRPr="006848BB">
        <w:rPr>
          <w:rFonts w:ascii="Cambria" w:eastAsia="Cambria" w:hAnsi="Cambria" w:cs="Cambria"/>
          <w:spacing w:val="-3"/>
          <w:sz w:val="22"/>
          <w:szCs w:val="22"/>
        </w:rPr>
        <w:t>Some of the information in this press release may contain projections or other forward-looking statements regarding future events or the future financial performance of the Group. You can identify forward looking statements by terms such as `expect,` `believe,` `anticipate,` `estimate,` `intend,` `will,` `could,` `may` or `might"` the negative of such terms or other similar expressions. These statements are only predictions and they may differ materially from the actual events or results. We do not intend to update these statements to reflect events and circumstances occurring after the date hereof or to reflect the occurrence of unanticipated events. Many factors could cause the actual results to differ materially from those contained in such projections or forward-looking statements, including, among others, general economic conditions, our competitive environment, risks associated with operating in Ukraine, rapid technological and market change in our industry, as well as many other risks specifically related to the Group and its operations.</w:t>
      </w:r>
    </w:p>
    <w:p w:rsidR="006848BB" w:rsidRPr="006848BB" w:rsidRDefault="006848BB" w:rsidP="006848BB">
      <w:pPr>
        <w:spacing w:before="30"/>
        <w:ind w:left="116" w:right="166"/>
        <w:jc w:val="both"/>
        <w:rPr>
          <w:rFonts w:ascii="Cambria" w:eastAsia="Cambria" w:hAnsi="Cambria" w:cs="Cambria"/>
          <w:spacing w:val="-3"/>
          <w:sz w:val="22"/>
          <w:szCs w:val="22"/>
        </w:rPr>
      </w:pPr>
    </w:p>
    <w:p w:rsidR="006848BB" w:rsidRPr="006848BB" w:rsidRDefault="006848BB" w:rsidP="006848BB">
      <w:pPr>
        <w:spacing w:before="30"/>
        <w:ind w:left="116" w:right="166"/>
        <w:jc w:val="both"/>
        <w:rPr>
          <w:rFonts w:ascii="Cambria" w:eastAsia="Cambria" w:hAnsi="Cambria" w:cs="Cambria"/>
          <w:spacing w:val="-3"/>
          <w:sz w:val="22"/>
          <w:szCs w:val="22"/>
        </w:rPr>
      </w:pPr>
      <w:r w:rsidRPr="006848BB">
        <w:rPr>
          <w:rFonts w:ascii="Cambria" w:eastAsia="Cambria" w:hAnsi="Cambria" w:cs="Cambria"/>
          <w:spacing w:val="-3"/>
          <w:sz w:val="22"/>
          <w:szCs w:val="22"/>
        </w:rPr>
        <w:t>The information contained within this announcement is considered to be inside information prior to its release as defined in Article 7 of the Market Abuse Regulation No. 596-2014 and is disclosed in accordance with the Company`s obligations under Article 17 of those Regulations</w:t>
      </w:r>
    </w:p>
    <w:p w:rsidR="00A8627B" w:rsidRPr="006848BB" w:rsidRDefault="00A8627B" w:rsidP="006848BB">
      <w:pPr>
        <w:spacing w:before="30"/>
        <w:ind w:left="116" w:right="166"/>
        <w:jc w:val="both"/>
        <w:rPr>
          <w:rFonts w:ascii="Cambria" w:eastAsia="Cambria" w:hAnsi="Cambria" w:cs="Cambria"/>
          <w:spacing w:val="-3"/>
          <w:sz w:val="22"/>
          <w:szCs w:val="22"/>
        </w:rPr>
      </w:pPr>
    </w:p>
    <w:sectPr w:rsidR="00A8627B" w:rsidRPr="006848BB" w:rsidSect="00C90029">
      <w:pgSz w:w="12240" w:h="15840"/>
      <w:pgMar w:top="900" w:right="7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65BF"/>
    <w:multiLevelType w:val="multilevel"/>
    <w:tmpl w:val="444EB38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nsid w:val="33E05C20"/>
    <w:multiLevelType w:val="hybridMultilevel"/>
    <w:tmpl w:val="31668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A80B76"/>
    <w:multiLevelType w:val="hybridMultilevel"/>
    <w:tmpl w:val="CEB8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7B"/>
    <w:rsid w:val="005B6154"/>
    <w:rsid w:val="006848BB"/>
    <w:rsid w:val="006F3F38"/>
    <w:rsid w:val="0073609A"/>
    <w:rsid w:val="00937972"/>
    <w:rsid w:val="00A8627B"/>
    <w:rsid w:val="00BE2830"/>
    <w:rsid w:val="00BE6C38"/>
    <w:rsid w:val="00C90029"/>
    <w:rsid w:val="00DB7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Balloon Text"/>
    <w:basedOn w:val="a"/>
    <w:link w:val="a4"/>
    <w:uiPriority w:val="99"/>
    <w:semiHidden/>
    <w:unhideWhenUsed/>
    <w:rsid w:val="005B6154"/>
    <w:rPr>
      <w:rFonts w:ascii="Tahoma" w:hAnsi="Tahoma" w:cs="Tahoma"/>
      <w:sz w:val="16"/>
      <w:szCs w:val="16"/>
    </w:rPr>
  </w:style>
  <w:style w:type="character" w:customStyle="1" w:styleId="a4">
    <w:name w:val="Текст выноски Знак"/>
    <w:basedOn w:val="a0"/>
    <w:link w:val="a3"/>
    <w:uiPriority w:val="99"/>
    <w:semiHidden/>
    <w:rsid w:val="005B6154"/>
    <w:rPr>
      <w:rFonts w:ascii="Tahoma" w:hAnsi="Tahoma" w:cs="Tahoma"/>
      <w:sz w:val="16"/>
      <w:szCs w:val="16"/>
    </w:rPr>
  </w:style>
  <w:style w:type="paragraph" w:styleId="a5">
    <w:name w:val="List Paragraph"/>
    <w:basedOn w:val="a"/>
    <w:uiPriority w:val="34"/>
    <w:qFormat/>
    <w:rsid w:val="00C90029"/>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a6">
    <w:name w:val="a"/>
    <w:basedOn w:val="a"/>
    <w:rsid w:val="006F3F38"/>
    <w:pPr>
      <w:spacing w:before="100" w:beforeAutospacing="1" w:after="100" w:afterAutospacing="1"/>
    </w:pPr>
    <w:rPr>
      <w:sz w:val="24"/>
      <w:szCs w:val="24"/>
      <w:lang w:val="ru-RU" w:eastAsia="ru-RU"/>
    </w:rPr>
  </w:style>
  <w:style w:type="paragraph" w:customStyle="1" w:styleId="o">
    <w:name w:val="o"/>
    <w:basedOn w:val="a"/>
    <w:rsid w:val="006F3F38"/>
    <w:pPr>
      <w:spacing w:before="100" w:beforeAutospacing="1" w:after="100" w:afterAutospacing="1"/>
    </w:pPr>
    <w:rPr>
      <w:sz w:val="24"/>
      <w:szCs w:val="24"/>
      <w:lang w:val="ru-RU" w:eastAsia="ru-RU"/>
    </w:rPr>
  </w:style>
  <w:style w:type="paragraph" w:customStyle="1" w:styleId="p">
    <w:name w:val="p"/>
    <w:basedOn w:val="a"/>
    <w:rsid w:val="006F3F38"/>
    <w:pPr>
      <w:spacing w:before="100" w:beforeAutospacing="1" w:after="100" w:afterAutospacing="1"/>
    </w:pPr>
    <w:rPr>
      <w:sz w:val="24"/>
      <w:szCs w:val="24"/>
      <w:lang w:val="ru-RU" w:eastAsia="ru-RU"/>
    </w:rPr>
  </w:style>
  <w:style w:type="paragraph" w:customStyle="1" w:styleId="q">
    <w:name w:val="q"/>
    <w:basedOn w:val="a"/>
    <w:rsid w:val="006F3F38"/>
    <w:pPr>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Balloon Text"/>
    <w:basedOn w:val="a"/>
    <w:link w:val="a4"/>
    <w:uiPriority w:val="99"/>
    <w:semiHidden/>
    <w:unhideWhenUsed/>
    <w:rsid w:val="005B6154"/>
    <w:rPr>
      <w:rFonts w:ascii="Tahoma" w:hAnsi="Tahoma" w:cs="Tahoma"/>
      <w:sz w:val="16"/>
      <w:szCs w:val="16"/>
    </w:rPr>
  </w:style>
  <w:style w:type="character" w:customStyle="1" w:styleId="a4">
    <w:name w:val="Текст выноски Знак"/>
    <w:basedOn w:val="a0"/>
    <w:link w:val="a3"/>
    <w:uiPriority w:val="99"/>
    <w:semiHidden/>
    <w:rsid w:val="005B6154"/>
    <w:rPr>
      <w:rFonts w:ascii="Tahoma" w:hAnsi="Tahoma" w:cs="Tahoma"/>
      <w:sz w:val="16"/>
      <w:szCs w:val="16"/>
    </w:rPr>
  </w:style>
  <w:style w:type="paragraph" w:styleId="a5">
    <w:name w:val="List Paragraph"/>
    <w:basedOn w:val="a"/>
    <w:uiPriority w:val="34"/>
    <w:qFormat/>
    <w:rsid w:val="00C90029"/>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a6">
    <w:name w:val="a"/>
    <w:basedOn w:val="a"/>
    <w:rsid w:val="006F3F38"/>
    <w:pPr>
      <w:spacing w:before="100" w:beforeAutospacing="1" w:after="100" w:afterAutospacing="1"/>
    </w:pPr>
    <w:rPr>
      <w:sz w:val="24"/>
      <w:szCs w:val="24"/>
      <w:lang w:val="ru-RU" w:eastAsia="ru-RU"/>
    </w:rPr>
  </w:style>
  <w:style w:type="paragraph" w:customStyle="1" w:styleId="o">
    <w:name w:val="o"/>
    <w:basedOn w:val="a"/>
    <w:rsid w:val="006F3F38"/>
    <w:pPr>
      <w:spacing w:before="100" w:beforeAutospacing="1" w:after="100" w:afterAutospacing="1"/>
    </w:pPr>
    <w:rPr>
      <w:sz w:val="24"/>
      <w:szCs w:val="24"/>
      <w:lang w:val="ru-RU" w:eastAsia="ru-RU"/>
    </w:rPr>
  </w:style>
  <w:style w:type="paragraph" w:customStyle="1" w:styleId="p">
    <w:name w:val="p"/>
    <w:basedOn w:val="a"/>
    <w:rsid w:val="006F3F38"/>
    <w:pPr>
      <w:spacing w:before="100" w:beforeAutospacing="1" w:after="100" w:afterAutospacing="1"/>
    </w:pPr>
    <w:rPr>
      <w:sz w:val="24"/>
      <w:szCs w:val="24"/>
      <w:lang w:val="ru-RU" w:eastAsia="ru-RU"/>
    </w:rPr>
  </w:style>
  <w:style w:type="paragraph" w:customStyle="1" w:styleId="q">
    <w:name w:val="q"/>
    <w:basedOn w:val="a"/>
    <w:rsid w:val="006F3F38"/>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86885">
      <w:bodyDiv w:val="1"/>
      <w:marLeft w:val="0"/>
      <w:marRight w:val="0"/>
      <w:marTop w:val="0"/>
      <w:marBottom w:val="0"/>
      <w:divBdr>
        <w:top w:val="none" w:sz="0" w:space="0" w:color="auto"/>
        <w:left w:val="none" w:sz="0" w:space="0" w:color="auto"/>
        <w:bottom w:val="none" w:sz="0" w:space="0" w:color="auto"/>
        <w:right w:val="none" w:sz="0" w:space="0" w:color="auto"/>
      </w:divBdr>
      <w:divsChild>
        <w:div w:id="1986154794">
          <w:marLeft w:val="0"/>
          <w:marRight w:val="0"/>
          <w:marTop w:val="0"/>
          <w:marBottom w:val="0"/>
          <w:divBdr>
            <w:top w:val="none" w:sz="0" w:space="0" w:color="auto"/>
            <w:left w:val="none" w:sz="0" w:space="0" w:color="auto"/>
            <w:bottom w:val="none" w:sz="0" w:space="0" w:color="auto"/>
            <w:right w:val="none" w:sz="0" w:space="0" w:color="auto"/>
          </w:divBdr>
        </w:div>
        <w:div w:id="1388457915">
          <w:marLeft w:val="0"/>
          <w:marRight w:val="0"/>
          <w:marTop w:val="0"/>
          <w:marBottom w:val="0"/>
          <w:divBdr>
            <w:top w:val="none" w:sz="0" w:space="0" w:color="auto"/>
            <w:left w:val="none" w:sz="0" w:space="0" w:color="auto"/>
            <w:bottom w:val="none" w:sz="0" w:space="0" w:color="auto"/>
            <w:right w:val="none" w:sz="0" w:space="0" w:color="auto"/>
          </w:divBdr>
        </w:div>
        <w:div w:id="678846646">
          <w:marLeft w:val="0"/>
          <w:marRight w:val="0"/>
          <w:marTop w:val="0"/>
          <w:marBottom w:val="0"/>
          <w:divBdr>
            <w:top w:val="none" w:sz="0" w:space="0" w:color="auto"/>
            <w:left w:val="none" w:sz="0" w:space="0" w:color="auto"/>
            <w:bottom w:val="none" w:sz="0" w:space="0" w:color="auto"/>
            <w:right w:val="none" w:sz="0" w:space="0" w:color="auto"/>
          </w:divBdr>
        </w:div>
        <w:div w:id="1500996604">
          <w:marLeft w:val="0"/>
          <w:marRight w:val="0"/>
          <w:marTop w:val="0"/>
          <w:marBottom w:val="0"/>
          <w:divBdr>
            <w:top w:val="none" w:sz="0" w:space="0" w:color="auto"/>
            <w:left w:val="none" w:sz="0" w:space="0" w:color="auto"/>
            <w:bottom w:val="none" w:sz="0" w:space="0" w:color="auto"/>
            <w:right w:val="none" w:sz="0" w:space="0" w:color="auto"/>
          </w:divBdr>
        </w:div>
        <w:div w:id="1623072946">
          <w:marLeft w:val="1440"/>
          <w:marRight w:val="1440"/>
          <w:marTop w:val="1440"/>
          <w:marBottom w:val="14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icf.com/" TargetMode="External"/><Relationship Id="rId13" Type="http://schemas.openxmlformats.org/officeDocument/2006/relationships/hyperlink" Target="http://www.zaicf.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krproduct.com/" TargetMode="External"/><Relationship Id="rId12" Type="http://schemas.openxmlformats.org/officeDocument/2006/relationships/hyperlink" Target="http://www.zaicf.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icf.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zaicf.com/" TargetMode="External"/><Relationship Id="rId5" Type="http://schemas.openxmlformats.org/officeDocument/2006/relationships/webSettings" Target="webSettings.xml"/><Relationship Id="rId15" Type="http://schemas.openxmlformats.org/officeDocument/2006/relationships/hyperlink" Target="http://www.zaicf.com/" TargetMode="External"/><Relationship Id="rId10" Type="http://schemas.openxmlformats.org/officeDocument/2006/relationships/hyperlink" Target="http://www.zaicf.com/" TargetMode="External"/><Relationship Id="rId4" Type="http://schemas.openxmlformats.org/officeDocument/2006/relationships/settings" Target="settings.xml"/><Relationship Id="rId9" Type="http://schemas.openxmlformats.org/officeDocument/2006/relationships/hyperlink" Target="http://www.zaicf.com/" TargetMode="External"/><Relationship Id="rId14" Type="http://schemas.openxmlformats.org/officeDocument/2006/relationships/hyperlink" Target="http://www.zai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Шпак</dc:creator>
  <cp:lastModifiedBy>Сергей Шпак</cp:lastModifiedBy>
  <cp:revision>3</cp:revision>
  <cp:lastPrinted>2017-09-11T12:21:00Z</cp:lastPrinted>
  <dcterms:created xsi:type="dcterms:W3CDTF">2017-10-19T08:10:00Z</dcterms:created>
  <dcterms:modified xsi:type="dcterms:W3CDTF">2017-10-19T08:14:00Z</dcterms:modified>
</cp:coreProperties>
</file>